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E0" w:rsidRPr="00DB2FA1" w:rsidRDefault="00DB2FA1">
      <w:pPr>
        <w:rPr>
          <w:rFonts w:ascii="Arial" w:hAnsi="Arial" w:cs="Arial"/>
          <w:sz w:val="32"/>
          <w:szCs w:val="32"/>
          <w:lang w:val="en-US"/>
        </w:rPr>
      </w:pPr>
      <w:r w:rsidRPr="00DB2FA1">
        <w:rPr>
          <w:rFonts w:ascii="Arial" w:hAnsi="Arial" w:cs="Arial"/>
          <w:sz w:val="32"/>
          <w:szCs w:val="32"/>
        </w:rPr>
        <w:t xml:space="preserve">Программа курса </w:t>
      </w:r>
      <w:r w:rsidRPr="00DB2FA1">
        <w:rPr>
          <w:rFonts w:ascii="Arial" w:hAnsi="Arial" w:cs="Arial"/>
          <w:sz w:val="32"/>
          <w:szCs w:val="32"/>
          <w:lang w:val="en-US"/>
        </w:rPr>
        <w:t>Financial Reporting</w:t>
      </w:r>
    </w:p>
    <w:p w:rsidR="00DB2FA1" w:rsidRPr="00DB2FA1" w:rsidRDefault="00DB2FA1" w:rsidP="00DB2FA1">
      <w:pPr>
        <w:pStyle w:val="a3"/>
        <w:numPr>
          <w:ilvl w:val="0"/>
          <w:numId w:val="1"/>
        </w:numPr>
        <w:ind w:left="284" w:hanging="284"/>
        <w:rPr>
          <w:b/>
          <w:lang w:val="en-US"/>
        </w:rPr>
      </w:pPr>
      <w:r w:rsidRPr="00DB2FA1">
        <w:rPr>
          <w:b/>
          <w:lang w:val="en-US"/>
        </w:rPr>
        <w:t xml:space="preserve">The conceptual and regulatory framework for financial reporting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1. The need for a conceptual framework and the characteristics of useful information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2. Recognition and measurement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3. Regulatory framework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4. The concepts and principles of groups and consolidated financial statements </w:t>
      </w:r>
    </w:p>
    <w:p w:rsidR="00DB2FA1" w:rsidRPr="00DB2FA1" w:rsidRDefault="00DB2FA1" w:rsidP="00DB2FA1">
      <w:pPr>
        <w:rPr>
          <w:b/>
          <w:lang w:val="en-US"/>
        </w:rPr>
      </w:pPr>
      <w:r w:rsidRPr="00DB2FA1">
        <w:rPr>
          <w:b/>
          <w:lang w:val="en-US"/>
        </w:rPr>
        <w:t>B</w:t>
      </w:r>
      <w:r w:rsidRPr="00DB2FA1">
        <w:rPr>
          <w:b/>
          <w:lang w:val="en-US"/>
        </w:rPr>
        <w:t xml:space="preserve">) </w:t>
      </w:r>
      <w:r w:rsidRPr="00DB2FA1">
        <w:rPr>
          <w:b/>
          <w:lang w:val="en-US"/>
        </w:rPr>
        <w:t xml:space="preserve"> Accounting for transactions in financial statements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1. Tangible non-current assets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2. Intangible assets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3. Impairment of assets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4. Inventories and agriculture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5. Financial instruments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6. Leasing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7. Provisions and events after the reporting period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8. Taxation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9. Reporting financial performance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10. Revenue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11. Government grants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12. Foreign currency transactions </w:t>
      </w:r>
    </w:p>
    <w:p w:rsidR="00DB2FA1" w:rsidRPr="00DB2FA1" w:rsidRDefault="00DB2FA1" w:rsidP="00DB2FA1">
      <w:pPr>
        <w:rPr>
          <w:b/>
          <w:lang w:val="en-US"/>
        </w:rPr>
      </w:pPr>
      <w:r w:rsidRPr="00DB2FA1">
        <w:rPr>
          <w:b/>
          <w:lang w:val="en-US"/>
        </w:rPr>
        <w:t>C</w:t>
      </w:r>
      <w:r w:rsidRPr="00DB2FA1">
        <w:rPr>
          <w:b/>
          <w:lang w:val="en-US"/>
        </w:rPr>
        <w:t xml:space="preserve">) </w:t>
      </w:r>
      <w:r w:rsidRPr="00DB2FA1">
        <w:rPr>
          <w:b/>
          <w:lang w:val="en-US"/>
        </w:rPr>
        <w:t xml:space="preserve"> </w:t>
      </w:r>
      <w:proofErr w:type="spellStart"/>
      <w:r w:rsidRPr="00DB2FA1">
        <w:rPr>
          <w:b/>
          <w:lang w:val="en-US"/>
        </w:rPr>
        <w:t>Analysing</w:t>
      </w:r>
      <w:proofErr w:type="spellEnd"/>
      <w:r w:rsidRPr="00DB2FA1">
        <w:rPr>
          <w:b/>
          <w:lang w:val="en-US"/>
        </w:rPr>
        <w:t xml:space="preserve"> and interpreting the financial statements of single entities and groups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1. Limitations of financial statements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2. Calculation and interpretation of accounting ratios and trends to address users’ and stakeholders’ needs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3. Limitations of interpretation techniques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4. Not-for-profit, and public sector entities </w:t>
      </w:r>
    </w:p>
    <w:p w:rsidR="00DB2FA1" w:rsidRPr="00DB2FA1" w:rsidRDefault="00DB2FA1" w:rsidP="00DB2FA1">
      <w:pPr>
        <w:rPr>
          <w:b/>
          <w:lang w:val="en-US"/>
        </w:rPr>
      </w:pPr>
      <w:r w:rsidRPr="00DB2FA1">
        <w:rPr>
          <w:b/>
          <w:lang w:val="en-US"/>
        </w:rPr>
        <w:t>D</w:t>
      </w:r>
      <w:r w:rsidRPr="00DB2FA1">
        <w:rPr>
          <w:b/>
          <w:lang w:val="en-US"/>
        </w:rPr>
        <w:t xml:space="preserve">) </w:t>
      </w:r>
      <w:r w:rsidRPr="00DB2FA1">
        <w:rPr>
          <w:b/>
          <w:lang w:val="en-US"/>
        </w:rPr>
        <w:t xml:space="preserve">Preparation of financial statements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1. Preparation of single entity financial statements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2. Preparation of consolidated financial statements for a simple group </w:t>
      </w:r>
    </w:p>
    <w:p w:rsidR="00DB2FA1" w:rsidRPr="00DB2FA1" w:rsidRDefault="00DB2FA1" w:rsidP="00DB2FA1">
      <w:pPr>
        <w:rPr>
          <w:b/>
          <w:lang w:val="en-US"/>
        </w:rPr>
      </w:pPr>
      <w:r w:rsidRPr="00DB2FA1">
        <w:rPr>
          <w:b/>
          <w:lang w:val="en-US"/>
        </w:rPr>
        <w:t>E</w:t>
      </w:r>
      <w:r w:rsidRPr="00DB2FA1">
        <w:rPr>
          <w:b/>
          <w:lang w:val="en-US"/>
        </w:rPr>
        <w:t xml:space="preserve">) </w:t>
      </w:r>
      <w:r w:rsidRPr="00DB2FA1">
        <w:rPr>
          <w:b/>
          <w:lang w:val="en-US"/>
        </w:rPr>
        <w:t xml:space="preserve"> Employability and technology skills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1. Use computer technology to efficiently access and manipulate relevant information.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2. Work on relevant response options, using available functions and technology, as would be required in the workplace. </w:t>
      </w:r>
    </w:p>
    <w:p w:rsid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 xml:space="preserve">3. Navigate windows and computer screens to create and amend responses to exam requirements, using the appropriate tools. </w:t>
      </w:r>
    </w:p>
    <w:p w:rsidR="00DB2FA1" w:rsidRPr="00DB2FA1" w:rsidRDefault="00DB2FA1" w:rsidP="00DB2FA1">
      <w:pPr>
        <w:pStyle w:val="a3"/>
        <w:rPr>
          <w:lang w:val="en-US"/>
        </w:rPr>
      </w:pPr>
      <w:r w:rsidRPr="00DB2FA1">
        <w:rPr>
          <w:lang w:val="en-US"/>
        </w:rPr>
        <w:t>4. Present data and information effectively, using the appropriate tools.</w:t>
      </w:r>
    </w:p>
    <w:p w:rsidR="00DB2FA1" w:rsidRPr="00DB2FA1" w:rsidRDefault="00DB2FA1">
      <w:pPr>
        <w:rPr>
          <w:lang w:val="en-US"/>
        </w:rPr>
      </w:pPr>
      <w:bookmarkStart w:id="0" w:name="_GoBack"/>
      <w:bookmarkEnd w:id="0"/>
    </w:p>
    <w:sectPr w:rsidR="00DB2FA1" w:rsidRPr="00DB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3451"/>
    <w:multiLevelType w:val="hybridMultilevel"/>
    <w:tmpl w:val="AA948CF2"/>
    <w:lvl w:ilvl="0" w:tplc="A2C04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1"/>
    <w:rsid w:val="002645E0"/>
    <w:rsid w:val="00D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6D8"/>
  <w15:chartTrackingRefBased/>
  <w15:docId w15:val="{66707D5A-8B6A-4EDB-BDC6-9F32CC2C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Валерьевна</dc:creator>
  <cp:keywords/>
  <dc:description/>
  <cp:lastModifiedBy>Миронова Елена Валерьевна</cp:lastModifiedBy>
  <cp:revision>1</cp:revision>
  <dcterms:created xsi:type="dcterms:W3CDTF">2023-04-19T09:40:00Z</dcterms:created>
  <dcterms:modified xsi:type="dcterms:W3CDTF">2023-04-19T09:45:00Z</dcterms:modified>
</cp:coreProperties>
</file>